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</w:rPr>
      </w:pPr>
      <w:r w:rsidRPr="00252AEA">
        <w:rPr>
          <w:rFonts w:ascii="Tahoma" w:eastAsia="Times New Roman" w:hAnsi="Tahoma" w:cs="2  Mitra"/>
          <w:color w:val="000000"/>
          <w:sz w:val="33"/>
          <w:szCs w:val="33"/>
          <w:shd w:val="clear" w:color="auto" w:fill="FFFFFF"/>
          <w:rtl/>
        </w:rPr>
        <w:t>دستورالعمل اجرائی ماده 92 و</w:t>
      </w:r>
      <w:bookmarkStart w:id="0" w:name="_GoBack"/>
      <w:bookmarkEnd w:id="0"/>
      <w:r w:rsidRPr="00252AEA">
        <w:rPr>
          <w:rFonts w:ascii="Tahoma" w:eastAsia="Times New Roman" w:hAnsi="Tahoma" w:cs="2  Mitra"/>
          <w:color w:val="000000"/>
          <w:sz w:val="33"/>
          <w:szCs w:val="33"/>
          <w:shd w:val="clear" w:color="auto" w:fill="FFFFFF"/>
          <w:rtl/>
        </w:rPr>
        <w:t>یژه مصدومین حوادث ترافیکی</w:t>
      </w:r>
    </w:p>
    <w:p w:rsidR="00252AEA" w:rsidRPr="00252AEA" w:rsidRDefault="00252AEA" w:rsidP="00252AEA">
      <w:pPr>
        <w:bidi/>
        <w:spacing w:after="0" w:line="240" w:lineRule="auto"/>
        <w:rPr>
          <w:rFonts w:ascii="Times New Roman" w:eastAsia="Times New Roman" w:hAnsi="Times New Roman" w:cs="2  Mitra"/>
          <w:sz w:val="30"/>
          <w:szCs w:val="30"/>
        </w:rPr>
      </w:pPr>
      <w:r w:rsidRPr="00252AEA">
        <w:rPr>
          <w:rFonts w:ascii="Tahoma" w:eastAsia="Times New Roman" w:hAnsi="Tahoma" w:cs="2  Mitra"/>
          <w:color w:val="000000"/>
          <w:sz w:val="42"/>
          <w:szCs w:val="42"/>
          <w:u w:val="single"/>
          <w:shd w:val="clear" w:color="auto" w:fill="FFFFFF"/>
          <w:rtl/>
        </w:rPr>
        <w:t>آئین نامه اجرایی ماده 92 قانون برنامه چهارم توسعه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Cambria" w:eastAsia="Times New Roman" w:hAnsi="Cambria" w:cs="Cambria" w:hint="cs"/>
          <w:color w:val="000000"/>
          <w:sz w:val="26"/>
          <w:szCs w:val="26"/>
          <w:shd w:val="clear" w:color="auto" w:fill="FFFFFF"/>
          <w:rtl/>
        </w:rPr>
        <w:t> 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hd w:val="clear" w:color="auto" w:fill="FFFFFF"/>
          <w:rtl/>
        </w:rPr>
        <w:t>تاریخ ابلاغ 9/11/86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Cambria" w:eastAsia="Times New Roman" w:hAnsi="Cambria" w:cs="Cambria" w:hint="cs"/>
          <w:color w:val="000000"/>
          <w:shd w:val="clear" w:color="auto" w:fill="FFFFFF"/>
          <w:rtl/>
        </w:rPr>
        <w:t> 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1- در اجرای مفاد ماده 92 قانون برنامه چهارم توسعه اقتصادی ،‌اجتماعی و فرهنگی جمهوری اسلامی ایران کلیه بیمارستانهای عمومی ،‌ تخصصی و مراکز درمانی دولتی و غیردولتی موظفند نسبت به پذیرش ، درمان فوری و بدون قید و شرط مصدومین حوادث رانندگی اعم از سرپائی و بستری اقدام نمایند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تبصره 1 : مصدوم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در این دستورالعمل به فردی اطلاق می گردد که در اثر حوادث و سوانح رانندگی با وسایل نقلیه موتوری به خدمات تشخیصی و درمانی مرتبط با آسیب ایجاد شده نیاز پیدا می کند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تبصره 2 : منابع مالی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منابع مالی لازم مطابق مفاد ماده 92 قانون برنامه چهارم توسعه تامین خواهد 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2- شرکتهای بیمه گر تجاری مکلفند هنگام صدور بیمه نامه شخص ثالث ، سرنشین و مازاد عوارضی معادل 10% حق بیمه را طی یک فیش جداگانه دریافت و به حساب درآمد اختصاصی شماره 1441 خزانه داری کل کشور تحت عنوان تمرکز وجوه درآمد اختصاصی وزارت بهداشت ،‌ درمان و آموزش پزشکی موضوع ماده 92 قانون برنامه چهارم توسعه واریز نمایند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3- کلیه بیمارستانها و مراکز درمانی دولتی و غیردولتی هنگام پذیرش و طی زمان بستری مصدومین مشمول این دستورالعمل ، حق دریافت هیچگونه وجهی ندارند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4- عدم پذیرش مصدومین مشمول این دستورالعمل توسط بیمارستانها یا مراکز درمانی و یا اجبار به پرداخت وجه هنگام پذیرش تخلف محسوب و مطابق قانون مجازات خودداری از کمک به مصدومین و رفع مخاطرات جانی مصوب سال 1354 عمل خواهد 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5- در صورتی که اولین بیمارستان یا مرکز درمانی که مصدوم به آن مراجعه می کند امکانات تخصصی برای درمان مصدوم را نداشته باشد بیمارستان موظف است ضمن پذیرش و انجام اقدامات اولیه نظیر احیاء و تثبیت نمودن شکستگی ها ، بیمار مصدوم را به بیمارستان یا مرکز درمانی دیگری که دارای امکانات مربوطه است معرفی و اخذ پذیرش نماید مراکز یاد شده موظف به پذیرش بیمار مصدوم می باشند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6- کلیه هزینه های مصدومین مشمول این دستورالعمل بر مبنای تعرفه های دولتی توسط وزارت بهداشت ، درمان و آموزش پزشکی پرداخت خواهد 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ماه 7- در مواردی که بیمار مصدوم مشمول این دستورالعمل در ابتدا توسط بیمارستان خصوصی پذیرش شده باشد بیمارستان خصوصی موظف است پس از انجام اقدامات درمانی اولیه نظیر احیاء بیماران و تثبیت شکستگیها ، بدون اخذ هیچگونه وجهی مراتب را به ستاد هدایت دانشگاه مربوطه اطلاع دهد . ستاد هدایت دانشگاه موظف است نسبت به اخذ پذیرش و اعزام اینگونه بیماران به بیمارستان دولتی اقدام نماید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تبصره : در صورتی که بیمار مصدوم ، داوطلب ادامه درمان در بخش غیردولتی باشد مابه التفاوت هزینه توسط خودمصدوم پرداخت خواهد 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 xml:space="preserve">ماده 8- وزارت بهداشت ، درمان و آموزش پزشکی مکلف است کلیه هزینه های درمان مصدومین اعم از بستری و سرپائی از جمله دارو ، ملزومات مصرفی ، پروتزها و خدمات پاراکلینیک از هنگام پذیرش تا پایان روزهای پیگیری مندرج در کتاب کالیفرنیا را تامین </w:t>
      </w: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lastRenderedPageBreak/>
        <w:t>نماید . بدیهی است هزینه های ثانویه از قبیل خارج کردن پیچ و پلاک و یا درمان عوارض دیررس و موارد مشابه پس از پایان روزهای پیگیری فوق الذکر مشمول این دستورالعمل نمی باشد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9- مصدومین مشمول این دستورالعمل برای استفاده از تسهیلات مربوطه تا هنگام ترخیص از بیمارستان اسناد مثبته دال بر وقوع تصادف را از مراجع ذیصلاح اخذ و به مرکز درمانی مربوطه ارائه نمایند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تبصره 1 : مدارک مثبته :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به اسنادی اطلاق می گردد که دال بر تایید وقوع حادثه ترافیکی منجر به مصدومیت باشند و حداقل شامل یکی از موارد ذیل می باشد :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1- کروکی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2- گزارش مراجع انتظامی یا احکام و مکاتبات قضایی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3- گزارش اورژانس 115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تبصره 2 : در صورت لزوم ترخیص یا اعزام بیمار به مراکز تخصصی دیگر قبل از حصول مدارک مثبته فوق الذکر ، صورتجلسه تایید شده توسط نیروی انتظامی مقیم در بیمارستان ( در صورت وجود ) و مقام مسئول وقت بیمارستان با امضای رئیس بیمارستان برای پرداخت هزینه مورد قبول می باشد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10- هر یک از سازمانهای بیمه گر پایه ، اسناد مربوط به مصدومین مشمول این دستورالعمل را مورد تایید و رسیدگی قرار داده و عملکرد مربوط به آن را به دانشگاه ذیربط ارسال می نمایند تا دانشگاه از طریق وزارت بهداشت ، ‌درمان و آموزش پزشکی هزینه را دریافت و به بیمارستان پرداخت نماید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فرآیند اجرایی این ماده به شرح ذیل می باشد :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1-10- با توجه به عدم تعهد سازمانهای بیمه گر پایه در خصوص هزینه های بیماران تصادفی در چارچوب این دستورالعمل ، استفاده از دفترچه بیمه درمانی این گروه از بیماران مجاز نمی باشد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تبصره : چنانچه مصدوم دچار ترومای متعدد ( مولتیپل تروما ) باشد مبنای روزهای پیگیری بر اساس طولانی ترین روز پیگیری خدمات مورد نیاز خواهد بود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2-10- بدیهی است حق الزحمه های مربوط به خدمات ارائه شده به بیماران تصادفی ، مشمول</w:t>
      </w: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</w:rPr>
        <w:t>K2</w:t>
      </w:r>
      <w:r w:rsidRPr="00252AEA">
        <w:rPr>
          <w:rFonts w:ascii="Cambria" w:eastAsia="Times New Roman" w:hAnsi="Cambria" w:cs="Cambria" w:hint="cs"/>
          <w:color w:val="000000"/>
          <w:sz w:val="26"/>
          <w:szCs w:val="26"/>
          <w:shd w:val="clear" w:color="auto" w:fill="FFFFFF"/>
          <w:rtl/>
        </w:rPr>
        <w:t> </w:t>
      </w: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هیات علمی تمام وقت جغرافیایی و تعرفه ترجیحی مناطق محروم و 3000 تخت نمونه و در صورت طی مراحل قانونی خواهد بود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3-10- کلیه اسناد سرپایی و بستری بیماران تصادفی همانند سایر بیمه شدگان طی لیست جداگانه ای ، توسط مرکز درمانی تنظیم و به جهت رسیدگی به سازمانهای بیمه گر مربوطه ارسال می گردد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4-10- بیمارستان پس از تحویل اسناد به سازمانهای بیمه گر و دریافت رسید ، با ارسال رسید مربوطه به دانشگاه معادل 80% رقم صورتحساب را با احتساب تنخواه گردان در اختیار ، وصول خواهد نمود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5-10- کلیه اسناد رسیدگی شده توسط سازمان بیمه گر ،‌ همراه با لیست و ذکر مبالغ تایید شده و کسورات به حوزه معاونت درمان دانشگاه علوم پزشکی مربوطه با اخذ رسید ، عودت خواهد 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6-10- با توجه به بند « ذ » تبصره 14 قانون بودجه سال 1386 کل کشور ،‌چنانچه مصدوم تصادفی فاقد هرگونه پوشش بیمه ای باشد و به بیمارستانهای دولتی و دانشگاهی مراجعه نماید ، بیمه شده سازمان بیمه خدمات درمانی محسوب و روند رسیدگی به اسناد بیمار به عهده آن سازمان می باشد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تبصره : در صورت مراجعه این گروه از مصدومین به سایر مراکز درمانی ، روند رسیدگی به اسناد کمافی السابق خواهد بود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 xml:space="preserve">7-10- چنانچه مصدوم تصادفی تحت هر شرایطی متحمل پرداخت هزینه های دارو ، ‌لوازم مصرفی ، پروتز ، پاراکلینیک در چارچوب این دستورالعمل گردد با تایید نماینده بیمه مربوطه ، هزینه یاد شده با درج موارد در صورتحساب مطابق فاکتور ( تا سقف ریالی </w:t>
      </w: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lastRenderedPageBreak/>
        <w:t>پرداختی توسط سازمانهای بیمه گر پایه در موارد مشابه ) حداکثر ظرف یک هفته پس از ارائه فاکتور معتبر توسط امور مالی بیمارستان به بیمار پرداخت خواهد شد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8-10- در صورت بروز هر گونه اختلاف نظر فی مابین سازمانهای بیمه گر پایه و بیمارستانهای دولتی و غیردولتی در خصوص اجرای هر یک از مفاد این دستورالعمل مراتب در کمیته حل اختلاف بررسی و مورد رسیدگی قرار خواهد گرفت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تبصره : ترکیب کمیته حل اختلاف شامل معاون درمان / سلامت دانشگاه / دانشکده ، رئیس بیمارستان و یک نماینده از سازمان بیمه گر مربوطه خواهد بود . بدیهی است حل اختلاف مطروحه به صورت اجماع نظرات ( بدون رأی گیری ) می باشد و در صورت عدم رفع اختلاف ، نظر شخص ریاست محترم دانشگاه / دانشکده به عنوان حکم مورد تایید طرفین جاری خواهد بود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9-10- بازبینی مجدد این دستورالعمل پس از گذشت 6 ماه از تاریخ ابلاغ و بر اساس مشکلات و موانع پیش آمده در مسیر ارائه خدمات درمانی به مصدومین حوادث ترافیکی و جریان رسیدگی به اسناد صورت خواهد پذیرفت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11- وزارت بهداشت ، درمان و آموزش پزشکی موظف است عملکرد این دستورالعمل را هر 6 ماه یک بار تهیه و به مراجع ذیربط ارسال نماید .</w:t>
      </w:r>
    </w:p>
    <w:p w:rsidR="00252AEA" w:rsidRPr="00252AEA" w:rsidRDefault="00252AEA" w:rsidP="00252AEA">
      <w:pPr>
        <w:bidi/>
        <w:spacing w:after="0"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 w:rsidRPr="00252AEA">
        <w:rPr>
          <w:rFonts w:ascii="Tahoma" w:eastAsia="Times New Roman" w:hAnsi="Tahoma" w:cs="2  Mitra"/>
          <w:color w:val="000000"/>
          <w:sz w:val="26"/>
          <w:szCs w:val="26"/>
          <w:shd w:val="clear" w:color="auto" w:fill="FFFFFF"/>
          <w:rtl/>
        </w:rPr>
        <w:t>ماده 12- این دستورالعمل شامل 12 ماده و 8 تبصره بوده و جایگزین دستورالعملهای قبلی می باشد و از زمان ابلاغ لازم الاجرا خواهد بود .</w:t>
      </w:r>
    </w:p>
    <w:p w:rsidR="00252AEA" w:rsidRPr="00252AEA" w:rsidRDefault="00252AEA" w:rsidP="00252AEA">
      <w:pPr>
        <w:bidi/>
        <w:spacing w:line="240" w:lineRule="auto"/>
        <w:rPr>
          <w:rFonts w:ascii="Tahoma" w:eastAsia="Times New Roman" w:hAnsi="Tahoma" w:cs="2  Mitra"/>
          <w:color w:val="000000"/>
          <w:shd w:val="clear" w:color="auto" w:fill="FFFFFF"/>
          <w:rtl/>
        </w:rPr>
      </w:pPr>
      <w:r>
        <w:rPr>
          <w:rFonts w:ascii="Cambria" w:eastAsia="Times New Roman" w:hAnsi="Cambria" w:cs="Cambria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20472</wp:posOffset>
                </wp:positionH>
                <wp:positionV relativeFrom="paragraph">
                  <wp:posOffset>249223</wp:posOffset>
                </wp:positionV>
                <wp:extent cx="5997575" cy="743585"/>
                <wp:effectExtent l="38100" t="0" r="60325" b="18415"/>
                <wp:wrapNone/>
                <wp:docPr id="1" name="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575" cy="74358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AEA" w:rsidRPr="00252AEA" w:rsidRDefault="00252AEA" w:rsidP="00252AEA">
                            <w:pPr>
                              <w:jc w:val="center"/>
                              <w:rPr>
                                <w:rFonts w:cs="2  Mitra"/>
                              </w:rPr>
                            </w:pPr>
                            <w:r w:rsidRPr="00252AEA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کانال</w:t>
                            </w:r>
                            <w:r w:rsidRPr="00252AEA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52AEA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مدیریت</w:t>
                            </w:r>
                            <w:r w:rsidRPr="00252AEA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52AEA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اطلاعات</w:t>
                            </w:r>
                            <w:r w:rsidRPr="00252AEA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52AEA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سلامت</w:t>
                            </w:r>
                            <w:r w:rsidRPr="00252AEA">
                              <w:rPr>
                                <w:rFonts w:cs="2  Mitra"/>
                              </w:rPr>
                              <w:t xml:space="preserve"> ..... https://telegram.me/HIM_channel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" o:spid="_x0000_s1026" type="#_x0000_t54" style="position:absolute;left:0;text-align:left;margin-left:1.6pt;margin-top:19.6pt;width:472.2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" adj="2700,18000" fillcolor="white [3201]" strokecolor="#70ad47 [3209]" strokeweight="1pt">
                <v:stroke joinstyle="miter"/>
                <v:textbox>
                  <w:txbxContent>
                    <w:p w:rsidR="00252AEA" w:rsidRPr="00252AEA" w:rsidRDefault="00252AEA" w:rsidP="00252AEA">
                      <w:pPr>
                        <w:jc w:val="center"/>
                        <w:rPr>
                          <w:rFonts w:cs="2  Mitra"/>
                        </w:rPr>
                      </w:pPr>
                      <w:r w:rsidRPr="00252AEA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کانال</w:t>
                      </w:r>
                      <w:r w:rsidRPr="00252AEA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52AEA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مدیریت</w:t>
                      </w:r>
                      <w:r w:rsidRPr="00252AEA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52AEA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اطلاعات</w:t>
                      </w:r>
                      <w:r w:rsidRPr="00252AEA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52AEA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سلامت</w:t>
                      </w:r>
                      <w:r w:rsidRPr="00252AEA">
                        <w:rPr>
                          <w:rFonts w:cs="2  Mitra"/>
                        </w:rPr>
                        <w:t xml:space="preserve"> ..... https://telegram.me/HIM_channel</w:t>
                      </w:r>
                    </w:p>
                  </w:txbxContent>
                </v:textbox>
              </v:shape>
            </w:pict>
          </mc:Fallback>
        </mc:AlternateContent>
      </w:r>
      <w:r w:rsidRPr="00252AEA">
        <w:rPr>
          <w:rFonts w:ascii="Cambria" w:eastAsia="Times New Roman" w:hAnsi="Cambria" w:cs="Cambria" w:hint="cs"/>
          <w:color w:val="000000"/>
          <w:shd w:val="clear" w:color="auto" w:fill="FFFFFF"/>
          <w:rtl/>
        </w:rPr>
        <w:t> </w:t>
      </w:r>
    </w:p>
    <w:p w:rsidR="00F438F8" w:rsidRPr="00252AEA" w:rsidRDefault="00F438F8" w:rsidP="00252AEA">
      <w:pPr>
        <w:bidi/>
        <w:rPr>
          <w:rFonts w:cs="2  Mitra"/>
          <w:sz w:val="28"/>
          <w:szCs w:val="28"/>
        </w:rPr>
      </w:pPr>
    </w:p>
    <w:sectPr w:rsidR="00F438F8" w:rsidRPr="00252AEA" w:rsidSect="00252AEA">
      <w:pgSz w:w="12240" w:h="15840"/>
      <w:pgMar w:top="1440" w:right="1440" w:bottom="1440" w:left="1440" w:header="720" w:footer="720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EA"/>
    <w:rsid w:val="000E1E56"/>
    <w:rsid w:val="001009C8"/>
    <w:rsid w:val="001E6623"/>
    <w:rsid w:val="00233E5F"/>
    <w:rsid w:val="00252AEA"/>
    <w:rsid w:val="00350818"/>
    <w:rsid w:val="003C3DA6"/>
    <w:rsid w:val="00400094"/>
    <w:rsid w:val="00424E6B"/>
    <w:rsid w:val="00471990"/>
    <w:rsid w:val="0048233D"/>
    <w:rsid w:val="004C537A"/>
    <w:rsid w:val="00534E31"/>
    <w:rsid w:val="00542D9C"/>
    <w:rsid w:val="0056087A"/>
    <w:rsid w:val="0057275D"/>
    <w:rsid w:val="00577448"/>
    <w:rsid w:val="006912A6"/>
    <w:rsid w:val="006F4B36"/>
    <w:rsid w:val="00781D12"/>
    <w:rsid w:val="007C15F5"/>
    <w:rsid w:val="007F5DD9"/>
    <w:rsid w:val="00853F43"/>
    <w:rsid w:val="00866663"/>
    <w:rsid w:val="008732B6"/>
    <w:rsid w:val="008A07BB"/>
    <w:rsid w:val="008B2AC0"/>
    <w:rsid w:val="00992038"/>
    <w:rsid w:val="009A2A2F"/>
    <w:rsid w:val="009B264C"/>
    <w:rsid w:val="009D3579"/>
    <w:rsid w:val="00B155B9"/>
    <w:rsid w:val="00BC2E2D"/>
    <w:rsid w:val="00C36F20"/>
    <w:rsid w:val="00D473D0"/>
    <w:rsid w:val="00D73087"/>
    <w:rsid w:val="00D82A63"/>
    <w:rsid w:val="00DD37B9"/>
    <w:rsid w:val="00EC78E6"/>
    <w:rsid w:val="00F4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4104-CDCF-4A1D-8737-184F952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252AEA"/>
  </w:style>
  <w:style w:type="character" w:customStyle="1" w:styleId="content">
    <w:name w:val="content"/>
    <w:basedOn w:val="DefaultParagraphFont"/>
    <w:rsid w:val="00252AEA"/>
  </w:style>
  <w:style w:type="character" w:customStyle="1" w:styleId="apple-converted-space">
    <w:name w:val="apple-converted-space"/>
    <w:basedOn w:val="DefaultParagraphFont"/>
    <w:rsid w:val="0025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5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ابراهیم آذری</dc:creator>
  <cp:keywords/>
  <dc:description/>
  <cp:lastModifiedBy>ابراهیم آذری</cp:lastModifiedBy>
  <cp:revision>1</cp:revision>
  <dcterms:created xsi:type="dcterms:W3CDTF">2016-10-24T10:26:00Z</dcterms:created>
  <dcterms:modified xsi:type="dcterms:W3CDTF">2016-10-24T10:29:00Z</dcterms:modified>
</cp:coreProperties>
</file>